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DCD4" w14:textId="1F57D850" w:rsidR="00854B21" w:rsidRPr="00296387" w:rsidRDefault="00296387" w:rsidP="00296387">
      <w:pPr>
        <w:pStyle w:val="1"/>
        <w:jc w:val="center"/>
        <w:rPr>
          <w:color w:val="auto"/>
          <w:lang w:val="ru-RU"/>
        </w:rPr>
      </w:pPr>
      <w:r w:rsidRPr="00296387">
        <w:rPr>
          <w:color w:val="auto"/>
          <w:lang w:val="ru-RU"/>
        </w:rPr>
        <w:t>ПОЛИТИКА КОНФИДЕНЦИАЛЬНОСТИ И ОБРАБОТКИ ПЕРСОНАЛЬНЫХ ДАННЫХ</w:t>
      </w:r>
      <w:r w:rsidRPr="00296387">
        <w:rPr>
          <w:color w:val="auto"/>
          <w:lang w:val="ru-RU"/>
        </w:rPr>
        <w:br/>
      </w:r>
    </w:p>
    <w:p w14:paraId="189C6CE3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1. Общие положения</w:t>
      </w:r>
    </w:p>
    <w:p w14:paraId="69CF2436" w14:textId="77777777" w:rsidR="00AF655A" w:rsidRDefault="00296387" w:rsidP="00AF655A">
      <w:pPr>
        <w:rPr>
          <w:lang w:val="ru-RU"/>
        </w:rPr>
      </w:pPr>
      <w:r w:rsidRPr="00296387">
        <w:rPr>
          <w:lang w:val="ru-RU"/>
        </w:rPr>
        <w:t xml:space="preserve">Настоящая Политика регулирует порядок сбора, обработки, передачи и хранения персональных данных, предоставляемых пользователями, представителями контрагентов и посетителями сайта Компании.  </w:t>
      </w:r>
    </w:p>
    <w:p w14:paraId="32224FBC" w14:textId="77777777" w:rsidR="00D879F7" w:rsidRPr="00D879F7" w:rsidRDefault="00D879F7" w:rsidP="00D879F7">
      <w:pPr>
        <w:rPr>
          <w:lang w:val="ru-RU"/>
        </w:rPr>
      </w:pPr>
      <w:r w:rsidRPr="00D879F7">
        <w:rPr>
          <w:lang w:val="ru-RU"/>
        </w:rPr>
        <w:t xml:space="preserve">Политика применяется следующими юридическими лицами, именуемые далее </w:t>
      </w:r>
      <w:r w:rsidRPr="00D879F7">
        <w:t>Paysido</w:t>
      </w:r>
      <w:r w:rsidRPr="00D879F7">
        <w:rPr>
          <w:lang w:val="ru-RU"/>
        </w:rPr>
        <w:t>:</w:t>
      </w:r>
    </w:p>
    <w:p w14:paraId="6959A92D" w14:textId="77777777" w:rsidR="00D879F7" w:rsidRPr="00D879F7" w:rsidRDefault="00D879F7" w:rsidP="00D879F7">
      <w:pPr>
        <w:numPr>
          <w:ilvl w:val="0"/>
          <w:numId w:val="11"/>
        </w:numPr>
      </w:pPr>
      <w:r w:rsidRPr="00D879F7">
        <w:rPr>
          <w:lang w:val="ru-RU"/>
        </w:rPr>
        <w:t xml:space="preserve">ОсОО «Алтынкопрю», ИНН: 00807202510038, регистрационный номер: 317744-3301-ООО от 08.07.2025, юридический адрес: г. Бишкек, ул. </w:t>
      </w:r>
      <w:r w:rsidRPr="00D879F7">
        <w:t>Целинная 47, Кыргызская Республика;</w:t>
      </w:r>
    </w:p>
    <w:p w14:paraId="2FBC00EF" w14:textId="77777777" w:rsidR="00D879F7" w:rsidRPr="00D879F7" w:rsidRDefault="00D879F7" w:rsidP="00D879F7">
      <w:pPr>
        <w:numPr>
          <w:ilvl w:val="0"/>
          <w:numId w:val="11"/>
        </w:numPr>
      </w:pPr>
      <w:r w:rsidRPr="00D879F7">
        <w:t>Paysido Payment Services Provider – FZCO, адрес: Building A1, Dubai Digital Park, Dubai Silicon Oasis, Dubai, United Arab Emirates, регистрационный номер: 78991.</w:t>
      </w:r>
    </w:p>
    <w:p w14:paraId="4DA0CD8F" w14:textId="2957708E" w:rsidR="00854B21" w:rsidRPr="00296387" w:rsidRDefault="00AF655A">
      <w:pPr>
        <w:rPr>
          <w:lang w:val="ru-RU"/>
        </w:rPr>
      </w:pPr>
      <w:r w:rsidRPr="00AF655A">
        <w:rPr>
          <w:lang w:val="ru-RU"/>
        </w:rPr>
        <w:t>Компании осуществляют обработку персональных данных в соответствии с применимым законодательством Кыргызской Республики и Объединённых Арабских Эмиратов, а также с учётом принципов международных стандартов в области защиты персональных данных.</w:t>
      </w:r>
    </w:p>
    <w:p w14:paraId="2CFAB8C6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Использование сайта или передача данных означает согласие субъекта на обработку персональных данных.</w:t>
      </w:r>
    </w:p>
    <w:p w14:paraId="298F44E5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2. Категории обрабатываемых данных</w:t>
      </w:r>
    </w:p>
    <w:p w14:paraId="7852CB2C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Компания может обрабатывать следующие данные:</w:t>
      </w:r>
    </w:p>
    <w:p w14:paraId="1B4949DA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ФИО, контактные данные, сведения из заявок на подключение;</w:t>
      </w:r>
    </w:p>
    <w:p w14:paraId="65A2F534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данные представителей юридических лиц (</w:t>
      </w:r>
      <w:r w:rsidRPr="00296387">
        <w:t>KYC</w:t>
      </w:r>
      <w:r w:rsidRPr="00296387">
        <w:rPr>
          <w:lang w:val="ru-RU"/>
        </w:rPr>
        <w:t>/</w:t>
      </w:r>
      <w:r w:rsidRPr="00296387">
        <w:t>KYB</w:t>
      </w:r>
      <w:r w:rsidRPr="00296387">
        <w:rPr>
          <w:lang w:val="ru-RU"/>
        </w:rPr>
        <w:t>);</w:t>
      </w:r>
    </w:p>
    <w:p w14:paraId="37A5B0E5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 xml:space="preserve">• технические данные: </w:t>
      </w:r>
      <w:r w:rsidRPr="00296387">
        <w:t>IP</w:t>
      </w:r>
      <w:r w:rsidRPr="00296387">
        <w:rPr>
          <w:lang w:val="ru-RU"/>
        </w:rPr>
        <w:t xml:space="preserve">-адрес, </w:t>
      </w:r>
      <w:r w:rsidRPr="00296387">
        <w:t>cookies</w:t>
      </w:r>
      <w:r w:rsidRPr="00296387">
        <w:rPr>
          <w:lang w:val="ru-RU"/>
        </w:rPr>
        <w:t>, идентификаторы устройств;</w:t>
      </w:r>
    </w:p>
    <w:p w14:paraId="6A801555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данные, необходимые для выполнения договоров и процедур ПОД/ФТ.</w:t>
      </w:r>
    </w:p>
    <w:p w14:paraId="4EBF5D68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3. Цели обработки данных</w:t>
      </w:r>
    </w:p>
    <w:p w14:paraId="1E6F3E78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Персональные данные используются для:</w:t>
      </w:r>
    </w:p>
    <w:p w14:paraId="2CBC3359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идентификации клиентов и представителей (</w:t>
      </w:r>
      <w:r w:rsidRPr="00296387">
        <w:t>KYC</w:t>
      </w:r>
      <w:r w:rsidRPr="00296387">
        <w:rPr>
          <w:lang w:val="ru-RU"/>
        </w:rPr>
        <w:t>/</w:t>
      </w:r>
      <w:r w:rsidRPr="00296387">
        <w:t>KYB</w:t>
      </w:r>
      <w:r w:rsidRPr="00296387">
        <w:rPr>
          <w:lang w:val="ru-RU"/>
        </w:rPr>
        <w:t>);</w:t>
      </w:r>
    </w:p>
    <w:p w14:paraId="4B0AA82F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выполнения требований ПОД/ФТ;</w:t>
      </w:r>
    </w:p>
    <w:p w14:paraId="72E2FE85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lastRenderedPageBreak/>
        <w:t>• исполнения договоров и ведения учёта;</w:t>
      </w:r>
    </w:p>
    <w:p w14:paraId="094B204B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связи с клиентами;</w:t>
      </w:r>
    </w:p>
    <w:p w14:paraId="222286FC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внутреннего анализа и улучшения качества услуг.</w:t>
      </w:r>
    </w:p>
    <w:p w14:paraId="21A12BB2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4. Правовые основания</w:t>
      </w:r>
    </w:p>
    <w:p w14:paraId="3F15FD58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Компания обрабатывает данные на основании:</w:t>
      </w:r>
    </w:p>
    <w:p w14:paraId="49A4DCDB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согласия субъекта данных;</w:t>
      </w:r>
    </w:p>
    <w:p w14:paraId="54B986C3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заключённого договора;</w:t>
      </w:r>
    </w:p>
    <w:p w14:paraId="6C73D26F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требований законодательства;</w:t>
      </w:r>
    </w:p>
    <w:p w14:paraId="325CE63C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законных интересов Компании.</w:t>
      </w:r>
    </w:p>
    <w:p w14:paraId="30F953A8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5. Использование сторонних КУС-сервисов</w:t>
      </w:r>
    </w:p>
    <w:p w14:paraId="680B0EEC" w14:textId="6FEAFBDD" w:rsidR="00854B21" w:rsidRPr="00296387" w:rsidRDefault="00296387">
      <w:pPr>
        <w:rPr>
          <w:lang w:val="ru-RU"/>
        </w:rPr>
      </w:pPr>
      <w:r w:rsidRPr="00296387">
        <w:rPr>
          <w:lang w:val="ru-RU"/>
        </w:rPr>
        <w:t>Компания не является оператором персональных данных в техническом смысле хранения массивов ПД</w:t>
      </w:r>
      <w:r w:rsidR="00022516">
        <w:rPr>
          <w:lang w:val="ru-RU"/>
        </w:rPr>
        <w:t>, хранение персональных данных</w:t>
      </w:r>
    </w:p>
    <w:p w14:paraId="0B486B19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 xml:space="preserve">Для проведения </w:t>
      </w:r>
      <w:r w:rsidRPr="00296387">
        <w:t>KYC</w:t>
      </w:r>
      <w:r w:rsidRPr="00296387">
        <w:rPr>
          <w:lang w:val="ru-RU"/>
        </w:rPr>
        <w:t>/</w:t>
      </w:r>
      <w:r w:rsidRPr="00296387">
        <w:t>KYB</w:t>
      </w:r>
      <w:r w:rsidRPr="00296387">
        <w:rPr>
          <w:lang w:val="ru-RU"/>
        </w:rPr>
        <w:t xml:space="preserve"> Компания использует лицензированные сторонние сервисы, обладающие статусом оператора ПД.</w:t>
      </w:r>
    </w:p>
    <w:p w14:paraId="74415F1E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Передача данных осуществляется только в пределах целей идентификации и с согласия субъекта данных.</w:t>
      </w:r>
    </w:p>
    <w:p w14:paraId="0AEAF537" w14:textId="7C9A88B0" w:rsidR="00854B21" w:rsidRPr="00296387" w:rsidRDefault="00296387">
      <w:pPr>
        <w:rPr>
          <w:lang w:val="ru-RU"/>
        </w:rPr>
      </w:pPr>
      <w:r w:rsidRPr="00296387">
        <w:rPr>
          <w:lang w:val="ru-RU"/>
        </w:rPr>
        <w:t xml:space="preserve">Сервис «Биорг» (ООО «БИОРГ» ИНН/КПП 7724396261/773101001, ОГРН 5167746501380, расположенному по адресу: 121205, г. Москва, территория Сколково инновационного центра, Большой бульвар, дом 42, стр. 1, ЭТ 0 ПОМ 137 РАБ 26) используется для проверки клиентов среднего уровня риска. </w:t>
      </w:r>
      <w:r w:rsidR="009D1ED1">
        <w:rPr>
          <w:lang w:val="ru-RU"/>
        </w:rPr>
        <w:t xml:space="preserve">Сервис имеет </w:t>
      </w:r>
      <w:r w:rsidRPr="00296387">
        <w:rPr>
          <w:lang w:val="ru-RU"/>
        </w:rPr>
        <w:t>лицензию на хранение и обработку ПД и обеспечивает защиту информации в соответствии с законодательством.</w:t>
      </w:r>
    </w:p>
    <w:p w14:paraId="72CE076F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Компания не осуществляет долговременное хранение документов клиентов на своих серверах.</w:t>
      </w:r>
    </w:p>
    <w:p w14:paraId="65001FF6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6. Хранение и защита данных</w:t>
      </w:r>
    </w:p>
    <w:p w14:paraId="50D71D46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Данные, обрабатываемые Компанией, защищены техническими и организационными мерами:</w:t>
      </w:r>
    </w:p>
    <w:p w14:paraId="678AD866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шифрование, контроль доступа, журналирование действий;</w:t>
      </w:r>
    </w:p>
    <w:p w14:paraId="549CB651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ограничение доступа сотрудников по ролям;</w:t>
      </w:r>
    </w:p>
    <w:p w14:paraId="1B0B2588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безопасные каналы передачи данных.</w:t>
      </w:r>
    </w:p>
    <w:p w14:paraId="15AB9FA9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Срок хранения данных — не менее 5 лет либо иной срок, установленный законом.</w:t>
      </w:r>
    </w:p>
    <w:p w14:paraId="7418D448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lastRenderedPageBreak/>
        <w:t>По истечении срока данные уничтожаются или обезличиваются.</w:t>
      </w:r>
    </w:p>
    <w:p w14:paraId="7794CFB4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7. Передача данных третьим лицам</w:t>
      </w:r>
    </w:p>
    <w:p w14:paraId="22F12ED8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Передача возможна только:</w:t>
      </w:r>
    </w:p>
    <w:p w14:paraId="199ED117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государственным органам по их законным запросам;</w:t>
      </w:r>
    </w:p>
    <w:p w14:paraId="7CC810CE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банкам и партнёрам для исполнения договоров;</w:t>
      </w:r>
    </w:p>
    <w:p w14:paraId="2239AA8B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сторонним проверочным сервисам (КУС) в рамках идентификации.</w:t>
      </w:r>
    </w:p>
    <w:p w14:paraId="19506C24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Компания не продает и не передает данные третьим лицам в коммерческих целях.</w:t>
      </w:r>
    </w:p>
    <w:p w14:paraId="3D516C28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8. Права субъекта данных</w:t>
      </w:r>
    </w:p>
    <w:p w14:paraId="77AF1484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Субъект персональных данных имеет право:</w:t>
      </w:r>
    </w:p>
    <w:p w14:paraId="12B311EE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получать информацию об обработке;</w:t>
      </w:r>
    </w:p>
    <w:p w14:paraId="7AC3823E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требовать уточнения или исправления данных;</w:t>
      </w:r>
    </w:p>
    <w:p w14:paraId="396879DD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отзывать согласие, если это не противоречит закону;</w:t>
      </w:r>
    </w:p>
    <w:p w14:paraId="7817D824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• требовать удаления данных при отсутствии оснований для обработки.</w:t>
      </w:r>
    </w:p>
    <w:p w14:paraId="45CBDA82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9. Ответственное лицо</w:t>
      </w:r>
    </w:p>
    <w:p w14:paraId="388A89C4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В Компании назначено ответственное лицо за защиту персональных данных, которое контролирует соблюдение требований, ведёт учёт и взаимодействует с госорганами.</w:t>
      </w:r>
    </w:p>
    <w:p w14:paraId="35D3E431" w14:textId="77777777" w:rsidR="00854B21" w:rsidRPr="00296387" w:rsidRDefault="00296387">
      <w:pPr>
        <w:pStyle w:val="21"/>
        <w:rPr>
          <w:color w:val="auto"/>
          <w:lang w:val="ru-RU"/>
        </w:rPr>
      </w:pPr>
      <w:r w:rsidRPr="00296387">
        <w:rPr>
          <w:color w:val="auto"/>
          <w:lang w:val="ru-RU"/>
        </w:rPr>
        <w:t>10. Заключительные положения</w:t>
      </w:r>
    </w:p>
    <w:p w14:paraId="1CE60A4A" w14:textId="77777777" w:rsidR="00854B21" w:rsidRPr="00296387" w:rsidRDefault="00296387">
      <w:pPr>
        <w:rPr>
          <w:lang w:val="ru-RU"/>
        </w:rPr>
      </w:pPr>
      <w:r w:rsidRPr="00296387">
        <w:rPr>
          <w:lang w:val="ru-RU"/>
        </w:rPr>
        <w:t>Политика действует бессрочно до замены новой редакцией. Актуальная версия публикуется на сайте Компании.</w:t>
      </w:r>
    </w:p>
    <w:p w14:paraId="40256E3B" w14:textId="77777777" w:rsidR="00854B21" w:rsidRPr="00296387" w:rsidRDefault="00854B21">
      <w:pPr>
        <w:rPr>
          <w:lang w:val="ru-RU"/>
        </w:rPr>
      </w:pPr>
    </w:p>
    <w:p w14:paraId="45D80E9E" w14:textId="446480FA" w:rsidR="00854B21" w:rsidRPr="00296387" w:rsidRDefault="00854B21">
      <w:pPr>
        <w:rPr>
          <w:lang w:val="ru-RU"/>
        </w:rPr>
      </w:pPr>
    </w:p>
    <w:sectPr w:rsidR="00854B21" w:rsidRPr="002963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15546">
    <w:abstractNumId w:val="8"/>
  </w:num>
  <w:num w:numId="2" w16cid:durableId="1616475695">
    <w:abstractNumId w:val="6"/>
  </w:num>
  <w:num w:numId="3" w16cid:durableId="1373504862">
    <w:abstractNumId w:val="5"/>
  </w:num>
  <w:num w:numId="4" w16cid:durableId="779494262">
    <w:abstractNumId w:val="4"/>
  </w:num>
  <w:num w:numId="5" w16cid:durableId="530149588">
    <w:abstractNumId w:val="7"/>
  </w:num>
  <w:num w:numId="6" w16cid:durableId="954629719">
    <w:abstractNumId w:val="3"/>
  </w:num>
  <w:num w:numId="7" w16cid:durableId="1643079999">
    <w:abstractNumId w:val="2"/>
  </w:num>
  <w:num w:numId="8" w16cid:durableId="419759031">
    <w:abstractNumId w:val="1"/>
  </w:num>
  <w:num w:numId="9" w16cid:durableId="382951838">
    <w:abstractNumId w:val="0"/>
  </w:num>
  <w:num w:numId="10" w16cid:durableId="1617516102">
    <w:abstractNumId w:val="9"/>
  </w:num>
  <w:num w:numId="11" w16cid:durableId="240602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516"/>
    <w:rsid w:val="00034616"/>
    <w:rsid w:val="0006063C"/>
    <w:rsid w:val="0015074B"/>
    <w:rsid w:val="00274B0A"/>
    <w:rsid w:val="00296387"/>
    <w:rsid w:val="0029639D"/>
    <w:rsid w:val="00326F90"/>
    <w:rsid w:val="006223BF"/>
    <w:rsid w:val="00854B21"/>
    <w:rsid w:val="00874951"/>
    <w:rsid w:val="009D1ED1"/>
    <w:rsid w:val="00AA1D8D"/>
    <w:rsid w:val="00AF655A"/>
    <w:rsid w:val="00B47730"/>
    <w:rsid w:val="00CB0664"/>
    <w:rsid w:val="00D55EA6"/>
    <w:rsid w:val="00D879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C06C4"/>
  <w14:defaultImageDpi w14:val="300"/>
  <w15:docId w15:val="{155A32CE-55A8-4063-BCB4-24A9AE21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AF65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Дмитрий Свербута</cp:lastModifiedBy>
  <cp:revision>6</cp:revision>
  <dcterms:created xsi:type="dcterms:W3CDTF">2025-12-11T14:21:00Z</dcterms:created>
  <dcterms:modified xsi:type="dcterms:W3CDTF">2026-03-20T04:01:00Z</dcterms:modified>
  <cp:category/>
</cp:coreProperties>
</file>